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1199" w:type="dxa"/>
        <w:tblInd w:w="-1168" w:type="dxa"/>
        <w:tblLayout w:type="fixed"/>
        <w:tblLook w:val="04A0"/>
      </w:tblPr>
      <w:tblGrid>
        <w:gridCol w:w="425"/>
        <w:gridCol w:w="1985"/>
        <w:gridCol w:w="30"/>
        <w:gridCol w:w="161"/>
        <w:gridCol w:w="15"/>
        <w:gridCol w:w="8535"/>
        <w:gridCol w:w="48"/>
      </w:tblGrid>
      <w:tr w:rsidR="00CA1858" w:rsidRPr="00CA1858" w:rsidTr="0006339B">
        <w:tc>
          <w:tcPr>
            <w:tcW w:w="11199" w:type="dxa"/>
            <w:gridSpan w:val="7"/>
            <w:shd w:val="clear" w:color="auto" w:fill="BFBFBF" w:themeFill="background1" w:themeFillShade="BF"/>
          </w:tcPr>
          <w:p w:rsidR="00CA1858" w:rsidRPr="00CA1858" w:rsidRDefault="00CA1858" w:rsidP="00CA185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highlight w:val="lightGray"/>
                <w:shd w:val="clear" w:color="auto" w:fill="FFFFFF"/>
              </w:rPr>
            </w:pPr>
            <w:r w:rsidRPr="00CA1858">
              <w:rPr>
                <w:rFonts w:ascii="Times New Roman" w:hAnsi="Times New Roman" w:cs="Times New Roman"/>
                <w:b/>
                <w:color w:val="000000" w:themeColor="text1"/>
                <w:highlight w:val="lightGray"/>
                <w:shd w:val="clear" w:color="auto" w:fill="FFFFFF"/>
              </w:rPr>
              <w:t>Макроэлементы</w:t>
            </w:r>
          </w:p>
        </w:tc>
      </w:tr>
      <w:tr w:rsidR="00E94A17" w:rsidRPr="00CA1858" w:rsidTr="0006339B">
        <w:tc>
          <w:tcPr>
            <w:tcW w:w="425" w:type="dxa"/>
            <w:vMerge w:val="restart"/>
            <w:shd w:val="clear" w:color="auto" w:fill="BFBFBF" w:themeFill="background1" w:themeFillShade="BF"/>
            <w:textDirection w:val="btLr"/>
          </w:tcPr>
          <w:p w:rsidR="00E94A17" w:rsidRPr="00E94A17" w:rsidRDefault="00E94A17" w:rsidP="00E94A17">
            <w:pPr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highlight w:val="lightGray"/>
              </w:rPr>
            </w:pPr>
            <w:r w:rsidRPr="00E94A17">
              <w:rPr>
                <w:rFonts w:ascii="Times New Roman" w:hAnsi="Times New Roman" w:cs="Times New Roman"/>
                <w:color w:val="000000" w:themeColor="text1"/>
                <w:highlight w:val="lightGray"/>
              </w:rPr>
              <w:t>98 % массы клетки</w:t>
            </w:r>
          </w:p>
        </w:tc>
        <w:tc>
          <w:tcPr>
            <w:tcW w:w="2015" w:type="dxa"/>
            <w:gridSpan w:val="2"/>
            <w:shd w:val="clear" w:color="auto" w:fill="BFBFBF" w:themeFill="background1" w:themeFillShade="BF"/>
          </w:tcPr>
          <w:p w:rsidR="00E94A17" w:rsidRPr="00CA1858" w:rsidRDefault="00E94A17" w:rsidP="002704FE">
            <w:pPr>
              <w:rPr>
                <w:rFonts w:ascii="Times New Roman" w:hAnsi="Times New Roman" w:cs="Times New Roman"/>
                <w:b/>
                <w:color w:val="000000" w:themeColor="text1"/>
                <w:highlight w:val="lightGray"/>
                <w:shd w:val="clear" w:color="auto" w:fill="FFFFFF"/>
              </w:rPr>
            </w:pPr>
            <w:r w:rsidRPr="00CA1858">
              <w:rPr>
                <w:rFonts w:ascii="Times New Roman" w:hAnsi="Times New Roman" w:cs="Times New Roman"/>
                <w:b/>
                <w:color w:val="000000" w:themeColor="text1"/>
                <w:highlight w:val="lightGray"/>
                <w:shd w:val="clear" w:color="auto" w:fill="FFFFFF"/>
              </w:rPr>
              <w:t>Кислород</w:t>
            </w:r>
          </w:p>
          <w:p w:rsidR="00E94A17" w:rsidRPr="00CA1858" w:rsidRDefault="00E94A17" w:rsidP="002704FE">
            <w:pPr>
              <w:rPr>
                <w:rFonts w:ascii="Times New Roman" w:hAnsi="Times New Roman" w:cs="Times New Roman"/>
                <w:b/>
                <w:color w:val="000000" w:themeColor="text1"/>
                <w:highlight w:val="lightGray"/>
              </w:rPr>
            </w:pPr>
            <w:r w:rsidRPr="00CA1858">
              <w:rPr>
                <w:rFonts w:ascii="Times New Roman" w:hAnsi="Times New Roman" w:cs="Times New Roman"/>
                <w:color w:val="000000" w:themeColor="text1"/>
                <w:highlight w:val="lightGray"/>
                <w:shd w:val="clear" w:color="auto" w:fill="FFFFFF"/>
              </w:rPr>
              <w:t>(65—75 %)</w:t>
            </w:r>
          </w:p>
        </w:tc>
        <w:tc>
          <w:tcPr>
            <w:tcW w:w="8759" w:type="dxa"/>
            <w:gridSpan w:val="4"/>
            <w:shd w:val="clear" w:color="auto" w:fill="BFBFBF" w:themeFill="background1" w:themeFillShade="BF"/>
          </w:tcPr>
          <w:p w:rsidR="00E94A17" w:rsidRPr="00CA1858" w:rsidRDefault="00E94A17">
            <w:pPr>
              <w:rPr>
                <w:rFonts w:ascii="Times New Roman" w:hAnsi="Times New Roman" w:cs="Times New Roman"/>
                <w:b/>
                <w:color w:val="000000" w:themeColor="text1"/>
                <w:highlight w:val="lightGray"/>
              </w:rPr>
            </w:pPr>
            <w:r w:rsidRPr="00CA1858">
              <w:rPr>
                <w:rFonts w:ascii="Times New Roman" w:hAnsi="Times New Roman" w:cs="Times New Roman"/>
                <w:color w:val="000000" w:themeColor="text1"/>
                <w:highlight w:val="lightGray"/>
                <w:shd w:val="clear" w:color="auto" w:fill="FFFFFF"/>
              </w:rPr>
              <w:t>Входит в состав практически всех органических веще</w:t>
            </w:r>
            <w:proofErr w:type="gramStart"/>
            <w:r w:rsidRPr="00CA1858">
              <w:rPr>
                <w:rFonts w:ascii="Times New Roman" w:hAnsi="Times New Roman" w:cs="Times New Roman"/>
                <w:color w:val="000000" w:themeColor="text1"/>
                <w:highlight w:val="lightGray"/>
                <w:shd w:val="clear" w:color="auto" w:fill="FFFFFF"/>
              </w:rPr>
              <w:t>ств кл</w:t>
            </w:r>
            <w:proofErr w:type="gramEnd"/>
            <w:r w:rsidRPr="00CA1858">
              <w:rPr>
                <w:rFonts w:ascii="Times New Roman" w:hAnsi="Times New Roman" w:cs="Times New Roman"/>
                <w:color w:val="000000" w:themeColor="text1"/>
                <w:highlight w:val="lightGray"/>
                <w:shd w:val="clear" w:color="auto" w:fill="FFFFFF"/>
              </w:rPr>
              <w:t>етки. Образуется в ходе фотосинтеза при фотолизе воды. Для аэробных организмов служит окислителем в ходе клеточного дыхания, обеспечивая клетки энергией. В наибольших количествах в живых клетках содержится в составе воды.</w:t>
            </w:r>
          </w:p>
        </w:tc>
      </w:tr>
      <w:tr w:rsidR="00E94A17" w:rsidRPr="00CA1858" w:rsidTr="0006339B">
        <w:tc>
          <w:tcPr>
            <w:tcW w:w="425" w:type="dxa"/>
            <w:vMerge/>
            <w:shd w:val="clear" w:color="auto" w:fill="BFBFBF" w:themeFill="background1" w:themeFillShade="BF"/>
          </w:tcPr>
          <w:p w:rsidR="00E94A17" w:rsidRPr="00CA1858" w:rsidRDefault="00E94A17">
            <w:pPr>
              <w:rPr>
                <w:rFonts w:ascii="Times New Roman" w:hAnsi="Times New Roman" w:cs="Times New Roman"/>
                <w:b/>
                <w:color w:val="000000" w:themeColor="text1"/>
                <w:highlight w:val="lightGray"/>
              </w:rPr>
            </w:pPr>
          </w:p>
        </w:tc>
        <w:tc>
          <w:tcPr>
            <w:tcW w:w="2015" w:type="dxa"/>
            <w:gridSpan w:val="2"/>
            <w:shd w:val="clear" w:color="auto" w:fill="BFBFBF" w:themeFill="background1" w:themeFillShade="BF"/>
          </w:tcPr>
          <w:p w:rsidR="00E94A17" w:rsidRPr="00CA1858" w:rsidRDefault="00E94A17" w:rsidP="002704FE">
            <w:pPr>
              <w:rPr>
                <w:rFonts w:ascii="Times New Roman" w:hAnsi="Times New Roman" w:cs="Times New Roman"/>
                <w:b/>
                <w:color w:val="000000" w:themeColor="text1"/>
                <w:highlight w:val="lightGray"/>
                <w:shd w:val="clear" w:color="auto" w:fill="FFFFFF"/>
              </w:rPr>
            </w:pPr>
            <w:r w:rsidRPr="00CA1858">
              <w:rPr>
                <w:rFonts w:ascii="Times New Roman" w:hAnsi="Times New Roman" w:cs="Times New Roman"/>
                <w:b/>
                <w:color w:val="000000" w:themeColor="text1"/>
                <w:highlight w:val="lightGray"/>
                <w:shd w:val="clear" w:color="auto" w:fill="FFFFFF"/>
              </w:rPr>
              <w:t>Углерод</w:t>
            </w:r>
          </w:p>
          <w:p w:rsidR="00E94A17" w:rsidRPr="00CA1858" w:rsidRDefault="00E94A17" w:rsidP="002704FE">
            <w:pPr>
              <w:rPr>
                <w:rFonts w:ascii="Times New Roman" w:hAnsi="Times New Roman" w:cs="Times New Roman"/>
                <w:b/>
                <w:color w:val="000000" w:themeColor="text1"/>
                <w:highlight w:val="lightGray"/>
              </w:rPr>
            </w:pPr>
            <w:r w:rsidRPr="00CA1858">
              <w:rPr>
                <w:rFonts w:ascii="Times New Roman" w:hAnsi="Times New Roman" w:cs="Times New Roman"/>
                <w:color w:val="000000" w:themeColor="text1"/>
                <w:highlight w:val="lightGray"/>
                <w:shd w:val="clear" w:color="auto" w:fill="FFFFFF"/>
              </w:rPr>
              <w:t>(15—18 %)</w:t>
            </w:r>
          </w:p>
        </w:tc>
        <w:tc>
          <w:tcPr>
            <w:tcW w:w="8759" w:type="dxa"/>
            <w:gridSpan w:val="4"/>
            <w:shd w:val="clear" w:color="auto" w:fill="BFBFBF" w:themeFill="background1" w:themeFillShade="BF"/>
          </w:tcPr>
          <w:p w:rsidR="00E94A17" w:rsidRPr="00CA1858" w:rsidRDefault="00E94A17">
            <w:pPr>
              <w:rPr>
                <w:rFonts w:ascii="Times New Roman" w:hAnsi="Times New Roman" w:cs="Times New Roman"/>
                <w:b/>
                <w:color w:val="000000" w:themeColor="text1"/>
                <w:highlight w:val="lightGray"/>
              </w:rPr>
            </w:pPr>
            <w:r w:rsidRPr="00CA1858">
              <w:rPr>
                <w:rFonts w:ascii="Times New Roman" w:hAnsi="Times New Roman" w:cs="Times New Roman"/>
                <w:color w:val="000000" w:themeColor="text1"/>
                <w:highlight w:val="lightGray"/>
                <w:shd w:val="clear" w:color="auto" w:fill="FFFFFF"/>
              </w:rPr>
              <w:t>Входит в состав всех органических веществ; скелет из атомов углерода составляет их основу. Кроме того, в виде CO</w:t>
            </w:r>
            <w:r w:rsidRPr="00CA1858">
              <w:rPr>
                <w:rFonts w:ascii="Times New Roman" w:hAnsi="Times New Roman" w:cs="Times New Roman"/>
                <w:color w:val="000000" w:themeColor="text1"/>
                <w:highlight w:val="lightGray"/>
                <w:shd w:val="clear" w:color="auto" w:fill="FFFFFF"/>
                <w:vertAlign w:val="subscript"/>
              </w:rPr>
              <w:t>2</w:t>
            </w:r>
            <w:r w:rsidRPr="00CA1858">
              <w:rPr>
                <w:rStyle w:val="apple-converted-space"/>
                <w:rFonts w:ascii="Times New Roman" w:hAnsi="Times New Roman" w:cs="Times New Roman"/>
                <w:color w:val="000000" w:themeColor="text1"/>
                <w:highlight w:val="lightGray"/>
                <w:shd w:val="clear" w:color="auto" w:fill="FFFFFF"/>
              </w:rPr>
              <w:t> </w:t>
            </w:r>
            <w:r w:rsidRPr="00CA1858">
              <w:rPr>
                <w:rFonts w:ascii="Times New Roman" w:hAnsi="Times New Roman" w:cs="Times New Roman"/>
                <w:color w:val="000000" w:themeColor="text1"/>
                <w:highlight w:val="lightGray"/>
                <w:shd w:val="clear" w:color="auto" w:fill="FFFFFF"/>
              </w:rPr>
              <w:t>фиксируется в процессе фотосинтеза и выделяется в ходе дыхания, в виде CO (в низких концентрациях) участвует в регуляции клеточных функций, в виде CaCO</w:t>
            </w:r>
            <w:r w:rsidRPr="00CA1858">
              <w:rPr>
                <w:rFonts w:ascii="Times New Roman" w:hAnsi="Times New Roman" w:cs="Times New Roman"/>
                <w:color w:val="000000" w:themeColor="text1"/>
                <w:highlight w:val="lightGray"/>
                <w:shd w:val="clear" w:color="auto" w:fill="FFFFFF"/>
                <w:vertAlign w:val="subscript"/>
              </w:rPr>
              <w:t>3</w:t>
            </w:r>
            <w:r w:rsidRPr="00CA1858">
              <w:rPr>
                <w:rStyle w:val="apple-converted-space"/>
                <w:rFonts w:ascii="Times New Roman" w:hAnsi="Times New Roman" w:cs="Times New Roman"/>
                <w:color w:val="000000" w:themeColor="text1"/>
                <w:highlight w:val="lightGray"/>
                <w:shd w:val="clear" w:color="auto" w:fill="FFFFFF"/>
              </w:rPr>
              <w:t> </w:t>
            </w:r>
            <w:r w:rsidRPr="00CA1858">
              <w:rPr>
                <w:rFonts w:ascii="Times New Roman" w:hAnsi="Times New Roman" w:cs="Times New Roman"/>
                <w:color w:val="000000" w:themeColor="text1"/>
                <w:highlight w:val="lightGray"/>
                <w:shd w:val="clear" w:color="auto" w:fill="FFFFFF"/>
              </w:rPr>
              <w:t>входит в состав минеральных скелетов.</w:t>
            </w:r>
          </w:p>
        </w:tc>
      </w:tr>
      <w:tr w:rsidR="00E94A17" w:rsidRPr="00CA1858" w:rsidTr="0006339B">
        <w:tc>
          <w:tcPr>
            <w:tcW w:w="425" w:type="dxa"/>
            <w:vMerge/>
            <w:shd w:val="clear" w:color="auto" w:fill="BFBFBF" w:themeFill="background1" w:themeFillShade="BF"/>
          </w:tcPr>
          <w:p w:rsidR="00E94A17" w:rsidRPr="00CA1858" w:rsidRDefault="00E94A17" w:rsidP="00F0746A">
            <w:pPr>
              <w:rPr>
                <w:rFonts w:ascii="Times New Roman" w:hAnsi="Times New Roman" w:cs="Times New Roman"/>
                <w:b/>
                <w:color w:val="000000" w:themeColor="text1"/>
                <w:highlight w:val="lightGray"/>
              </w:rPr>
            </w:pPr>
          </w:p>
        </w:tc>
        <w:tc>
          <w:tcPr>
            <w:tcW w:w="2015" w:type="dxa"/>
            <w:gridSpan w:val="2"/>
            <w:shd w:val="clear" w:color="auto" w:fill="BFBFBF" w:themeFill="background1" w:themeFillShade="BF"/>
          </w:tcPr>
          <w:p w:rsidR="00E94A17" w:rsidRPr="00CA1858" w:rsidRDefault="00E94A17" w:rsidP="002704FE">
            <w:pPr>
              <w:rPr>
                <w:rFonts w:ascii="Times New Roman" w:hAnsi="Times New Roman" w:cs="Times New Roman"/>
                <w:b/>
                <w:color w:val="000000" w:themeColor="text1"/>
                <w:highlight w:val="lightGray"/>
                <w:shd w:val="clear" w:color="auto" w:fill="FFFFFF"/>
              </w:rPr>
            </w:pPr>
            <w:r w:rsidRPr="00CA1858">
              <w:rPr>
                <w:rFonts w:ascii="Times New Roman" w:hAnsi="Times New Roman" w:cs="Times New Roman"/>
                <w:b/>
                <w:color w:val="000000" w:themeColor="text1"/>
                <w:highlight w:val="lightGray"/>
                <w:shd w:val="clear" w:color="auto" w:fill="FFFFFF"/>
              </w:rPr>
              <w:t>Водород</w:t>
            </w:r>
          </w:p>
          <w:p w:rsidR="00E94A17" w:rsidRPr="00CA1858" w:rsidRDefault="00E94A17" w:rsidP="002704FE">
            <w:pPr>
              <w:rPr>
                <w:rFonts w:ascii="Times New Roman" w:hAnsi="Times New Roman" w:cs="Times New Roman"/>
                <w:b/>
                <w:color w:val="000000" w:themeColor="text1"/>
                <w:highlight w:val="lightGray"/>
              </w:rPr>
            </w:pPr>
            <w:r w:rsidRPr="00CA1858">
              <w:rPr>
                <w:rFonts w:ascii="Times New Roman" w:hAnsi="Times New Roman" w:cs="Times New Roman"/>
                <w:color w:val="000000" w:themeColor="text1"/>
                <w:highlight w:val="lightGray"/>
                <w:shd w:val="clear" w:color="auto" w:fill="FFFFFF"/>
              </w:rPr>
              <w:t>(8—10 %)</w:t>
            </w:r>
          </w:p>
        </w:tc>
        <w:tc>
          <w:tcPr>
            <w:tcW w:w="8759" w:type="dxa"/>
            <w:gridSpan w:val="4"/>
            <w:shd w:val="clear" w:color="auto" w:fill="BFBFBF" w:themeFill="background1" w:themeFillShade="BF"/>
          </w:tcPr>
          <w:p w:rsidR="00E94A17" w:rsidRPr="00CA1858" w:rsidRDefault="00E94A17">
            <w:pPr>
              <w:rPr>
                <w:rFonts w:ascii="Times New Roman" w:hAnsi="Times New Roman" w:cs="Times New Roman"/>
                <w:b/>
                <w:color w:val="000000" w:themeColor="text1"/>
                <w:highlight w:val="lightGray"/>
              </w:rPr>
            </w:pPr>
            <w:r w:rsidRPr="00CA1858">
              <w:rPr>
                <w:rFonts w:ascii="Times New Roman" w:hAnsi="Times New Roman" w:cs="Times New Roman"/>
                <w:color w:val="000000" w:themeColor="text1"/>
                <w:highlight w:val="lightGray"/>
                <w:shd w:val="clear" w:color="auto" w:fill="FFFFFF"/>
              </w:rPr>
              <w:t>Входит в состав всех органических веще</w:t>
            </w:r>
            <w:proofErr w:type="gramStart"/>
            <w:r w:rsidRPr="00CA1858">
              <w:rPr>
                <w:rFonts w:ascii="Times New Roman" w:hAnsi="Times New Roman" w:cs="Times New Roman"/>
                <w:color w:val="000000" w:themeColor="text1"/>
                <w:highlight w:val="lightGray"/>
                <w:shd w:val="clear" w:color="auto" w:fill="FFFFFF"/>
              </w:rPr>
              <w:t>ств кл</w:t>
            </w:r>
            <w:proofErr w:type="gramEnd"/>
            <w:r w:rsidRPr="00CA1858">
              <w:rPr>
                <w:rFonts w:ascii="Times New Roman" w:hAnsi="Times New Roman" w:cs="Times New Roman"/>
                <w:color w:val="000000" w:themeColor="text1"/>
                <w:highlight w:val="lightGray"/>
                <w:shd w:val="clear" w:color="auto" w:fill="FFFFFF"/>
              </w:rPr>
              <w:t>етки. В наибольших количествах содержится в составе воды. Некоторые бактерии окисляют молекулярный водород для получения энергии.</w:t>
            </w:r>
          </w:p>
        </w:tc>
      </w:tr>
      <w:tr w:rsidR="00E94A17" w:rsidRPr="00CA1858" w:rsidTr="0006339B">
        <w:tc>
          <w:tcPr>
            <w:tcW w:w="425" w:type="dxa"/>
            <w:vMerge/>
            <w:shd w:val="clear" w:color="auto" w:fill="BFBFBF" w:themeFill="background1" w:themeFillShade="BF"/>
          </w:tcPr>
          <w:p w:rsidR="00E94A17" w:rsidRPr="00CA1858" w:rsidRDefault="00E94A17">
            <w:pPr>
              <w:rPr>
                <w:rFonts w:ascii="Times New Roman" w:hAnsi="Times New Roman" w:cs="Times New Roman"/>
                <w:b/>
                <w:color w:val="000000" w:themeColor="text1"/>
                <w:highlight w:val="lightGray"/>
              </w:rPr>
            </w:pPr>
          </w:p>
        </w:tc>
        <w:tc>
          <w:tcPr>
            <w:tcW w:w="2015" w:type="dxa"/>
            <w:gridSpan w:val="2"/>
            <w:shd w:val="clear" w:color="auto" w:fill="BFBFBF" w:themeFill="background1" w:themeFillShade="BF"/>
          </w:tcPr>
          <w:p w:rsidR="00E94A17" w:rsidRPr="00CA1858" w:rsidRDefault="00E94A17" w:rsidP="002704FE">
            <w:pPr>
              <w:rPr>
                <w:rFonts w:ascii="Times New Roman" w:hAnsi="Times New Roman" w:cs="Times New Roman"/>
                <w:b/>
                <w:color w:val="000000" w:themeColor="text1"/>
                <w:highlight w:val="lightGray"/>
                <w:shd w:val="clear" w:color="auto" w:fill="FFFFFF"/>
              </w:rPr>
            </w:pPr>
            <w:r w:rsidRPr="00CA1858">
              <w:rPr>
                <w:rFonts w:ascii="Times New Roman" w:hAnsi="Times New Roman" w:cs="Times New Roman"/>
                <w:b/>
                <w:color w:val="000000" w:themeColor="text1"/>
                <w:highlight w:val="lightGray"/>
                <w:shd w:val="clear" w:color="auto" w:fill="FFFFFF"/>
              </w:rPr>
              <w:t xml:space="preserve">Азот </w:t>
            </w:r>
          </w:p>
          <w:p w:rsidR="00E94A17" w:rsidRPr="00CA1858" w:rsidRDefault="00E94A17" w:rsidP="002704FE">
            <w:pPr>
              <w:rPr>
                <w:rFonts w:ascii="Times New Roman" w:hAnsi="Times New Roman" w:cs="Times New Roman"/>
                <w:b/>
                <w:color w:val="000000" w:themeColor="text1"/>
                <w:highlight w:val="lightGray"/>
              </w:rPr>
            </w:pPr>
            <w:r w:rsidRPr="00CA1858">
              <w:rPr>
                <w:rFonts w:ascii="Times New Roman" w:hAnsi="Times New Roman" w:cs="Times New Roman"/>
                <w:color w:val="000000" w:themeColor="text1"/>
                <w:highlight w:val="lightGray"/>
                <w:shd w:val="clear" w:color="auto" w:fill="FFFFFF"/>
              </w:rPr>
              <w:t>(2,0—3,0 %)</w:t>
            </w:r>
          </w:p>
        </w:tc>
        <w:tc>
          <w:tcPr>
            <w:tcW w:w="8759" w:type="dxa"/>
            <w:gridSpan w:val="4"/>
            <w:shd w:val="clear" w:color="auto" w:fill="BFBFBF" w:themeFill="background1" w:themeFillShade="BF"/>
          </w:tcPr>
          <w:p w:rsidR="00E94A17" w:rsidRPr="00CA1858" w:rsidRDefault="00E94A17">
            <w:pPr>
              <w:rPr>
                <w:rFonts w:ascii="Times New Roman" w:hAnsi="Times New Roman" w:cs="Times New Roman"/>
                <w:b/>
                <w:color w:val="000000" w:themeColor="text1"/>
                <w:highlight w:val="lightGray"/>
              </w:rPr>
            </w:pPr>
            <w:r w:rsidRPr="00CA1858">
              <w:rPr>
                <w:rFonts w:ascii="Times New Roman" w:hAnsi="Times New Roman" w:cs="Times New Roman"/>
                <w:color w:val="000000" w:themeColor="text1"/>
                <w:highlight w:val="lightGray"/>
                <w:shd w:val="clear" w:color="auto" w:fill="FFFFFF"/>
              </w:rPr>
              <w:t xml:space="preserve">Входит в состав белков, нуклеиновых кислот и их мономеров — аминокислот и нуклеотидов. Из организма животных выводится в составе аммиака, мочевина </w:t>
            </w:r>
            <w:proofErr w:type="spellStart"/>
            <w:r w:rsidRPr="00CA1858">
              <w:rPr>
                <w:rFonts w:ascii="Times New Roman" w:hAnsi="Times New Roman" w:cs="Times New Roman"/>
                <w:color w:val="000000" w:themeColor="text1"/>
                <w:highlight w:val="lightGray"/>
                <w:shd w:val="clear" w:color="auto" w:fill="FFFFFF"/>
              </w:rPr>
              <w:t>мочевины</w:t>
            </w:r>
            <w:proofErr w:type="gramStart"/>
            <w:r w:rsidRPr="00CA1858">
              <w:rPr>
                <w:rFonts w:ascii="Times New Roman" w:hAnsi="Times New Roman" w:cs="Times New Roman"/>
                <w:color w:val="000000" w:themeColor="text1"/>
                <w:highlight w:val="lightGray"/>
                <w:shd w:val="clear" w:color="auto" w:fill="FFFFFF"/>
              </w:rPr>
              <w:t>,г</w:t>
            </w:r>
            <w:proofErr w:type="gramEnd"/>
            <w:r w:rsidRPr="00CA1858">
              <w:rPr>
                <w:rFonts w:ascii="Times New Roman" w:hAnsi="Times New Roman" w:cs="Times New Roman"/>
                <w:color w:val="000000" w:themeColor="text1"/>
                <w:highlight w:val="lightGray"/>
                <w:shd w:val="clear" w:color="auto" w:fill="FFFFFF"/>
              </w:rPr>
              <w:t>уанина</w:t>
            </w:r>
            <w:proofErr w:type="spellEnd"/>
            <w:r w:rsidRPr="00CA1858">
              <w:rPr>
                <w:rFonts w:ascii="Times New Roman" w:hAnsi="Times New Roman" w:cs="Times New Roman"/>
                <w:color w:val="000000" w:themeColor="text1"/>
                <w:highlight w:val="lightGray"/>
                <w:shd w:val="clear" w:color="auto" w:fill="FFFFFF"/>
              </w:rPr>
              <w:t xml:space="preserve"> или мочевой кислоты как конечный продукт азотного обмена. В виде оксида азота</w:t>
            </w:r>
            <w:r w:rsidRPr="00CA1858">
              <w:rPr>
                <w:rStyle w:val="apple-converted-space"/>
                <w:rFonts w:ascii="Times New Roman" w:hAnsi="Times New Roman" w:cs="Times New Roman"/>
                <w:color w:val="000000" w:themeColor="text1"/>
                <w:highlight w:val="lightGray"/>
                <w:shd w:val="clear" w:color="auto" w:fill="FFFFFF"/>
              </w:rPr>
              <w:t> </w:t>
            </w:r>
            <w:hyperlink r:id="rId6" w:tooltip="NO" w:history="1">
              <w:r w:rsidRPr="00CA1858">
                <w:rPr>
                  <w:rStyle w:val="a4"/>
                  <w:rFonts w:ascii="Times New Roman" w:hAnsi="Times New Roman" w:cs="Times New Roman"/>
                  <w:color w:val="000000" w:themeColor="text1"/>
                  <w:highlight w:val="lightGray"/>
                  <w:u w:val="none"/>
                  <w:shd w:val="clear" w:color="auto" w:fill="FFFFFF"/>
                </w:rPr>
                <w:t>NO</w:t>
              </w:r>
            </w:hyperlink>
            <w:r w:rsidRPr="00CA1858">
              <w:rPr>
                <w:rStyle w:val="apple-converted-space"/>
                <w:rFonts w:ascii="Times New Roman" w:hAnsi="Times New Roman" w:cs="Times New Roman"/>
                <w:color w:val="000000" w:themeColor="text1"/>
                <w:highlight w:val="lightGray"/>
                <w:shd w:val="clear" w:color="auto" w:fill="FFFFFF"/>
              </w:rPr>
              <w:t> </w:t>
            </w:r>
            <w:r w:rsidRPr="00CA1858">
              <w:rPr>
                <w:rFonts w:ascii="Times New Roman" w:hAnsi="Times New Roman" w:cs="Times New Roman"/>
                <w:color w:val="000000" w:themeColor="text1"/>
                <w:highlight w:val="lightGray"/>
                <w:shd w:val="clear" w:color="auto" w:fill="FFFFFF"/>
              </w:rPr>
              <w:t>(в низких концентрациях) участвует в регуляции кровяного давления.</w:t>
            </w:r>
          </w:p>
        </w:tc>
      </w:tr>
      <w:tr w:rsidR="00E94A17" w:rsidRPr="00CA1858" w:rsidTr="0006339B">
        <w:tc>
          <w:tcPr>
            <w:tcW w:w="425" w:type="dxa"/>
            <w:vMerge w:val="restart"/>
            <w:textDirection w:val="btLr"/>
          </w:tcPr>
          <w:p w:rsidR="00E94A17" w:rsidRPr="006F5C60" w:rsidRDefault="00E94A17" w:rsidP="00E94A17">
            <w:pPr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 w:rsidRPr="006F5C60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1,8 – 2 % массы клетки</w:t>
            </w:r>
          </w:p>
          <w:p w:rsidR="00E94A17" w:rsidRPr="006F5C60" w:rsidRDefault="00E94A17" w:rsidP="00E94A17">
            <w:pPr>
              <w:ind w:left="113" w:right="113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  <w:p w:rsidR="00E94A17" w:rsidRPr="006F5C60" w:rsidRDefault="00E94A17" w:rsidP="00E94A17">
            <w:pPr>
              <w:ind w:left="113" w:right="113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  <w:p w:rsidR="00E94A17" w:rsidRPr="006F5C60" w:rsidRDefault="00E94A17" w:rsidP="00E94A17">
            <w:pPr>
              <w:ind w:left="113" w:right="113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  <w:p w:rsidR="00E94A17" w:rsidRPr="006F5C60" w:rsidRDefault="00E94A17" w:rsidP="00E94A17">
            <w:pPr>
              <w:ind w:left="113" w:right="113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  <w:p w:rsidR="00E94A17" w:rsidRPr="006F5C60" w:rsidRDefault="00E94A17">
            <w:pP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  <w:p w:rsidR="00E94A17" w:rsidRPr="006F5C60" w:rsidRDefault="00E94A17" w:rsidP="00E94A17">
            <w:pPr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1985" w:type="dxa"/>
          </w:tcPr>
          <w:p w:rsidR="00E94A17" w:rsidRPr="00CA1858" w:rsidRDefault="00E94A17">
            <w:pP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 w:rsidRPr="00CA1858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Калий</w:t>
            </w:r>
          </w:p>
          <w:p w:rsidR="00E94A17" w:rsidRPr="00CA1858" w:rsidRDefault="00E94A17" w:rsidP="00E94A17">
            <w:pPr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CA1858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(0,15—0,4 %)</w:t>
            </w:r>
          </w:p>
        </w:tc>
        <w:tc>
          <w:tcPr>
            <w:tcW w:w="8789" w:type="dxa"/>
            <w:gridSpan w:val="5"/>
          </w:tcPr>
          <w:p w:rsidR="00E94A17" w:rsidRPr="00CA1858" w:rsidRDefault="00E94A17">
            <w:pP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 w:rsidRPr="00CA1858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Участвует в поддержании мембранного потенциала, генерации нервного импульса, регуляции сокращения сердечной мышцы. Содержится в межклеточных веществах.</w:t>
            </w:r>
          </w:p>
          <w:p w:rsidR="00E94A17" w:rsidRPr="00CA1858" w:rsidRDefault="00E94A17">
            <w:pPr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CA1858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У растений участвует в процессах фотосинтеза.</w:t>
            </w:r>
          </w:p>
        </w:tc>
      </w:tr>
      <w:tr w:rsidR="00E94A17" w:rsidRPr="00CA1858" w:rsidTr="0006339B">
        <w:tc>
          <w:tcPr>
            <w:tcW w:w="425" w:type="dxa"/>
            <w:vMerge/>
          </w:tcPr>
          <w:p w:rsidR="00E94A17" w:rsidRPr="006F5C60" w:rsidRDefault="00E94A17" w:rsidP="00E94A17">
            <w:pPr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1985" w:type="dxa"/>
          </w:tcPr>
          <w:p w:rsidR="00E94A17" w:rsidRPr="00CA1858" w:rsidRDefault="00E94A17" w:rsidP="00E94A17">
            <w:pPr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CA1858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Сера(0,15—0,2 %)</w:t>
            </w:r>
          </w:p>
        </w:tc>
        <w:tc>
          <w:tcPr>
            <w:tcW w:w="8789" w:type="dxa"/>
            <w:gridSpan w:val="5"/>
          </w:tcPr>
          <w:p w:rsidR="00E94A17" w:rsidRPr="00CA1858" w:rsidRDefault="00E94A17">
            <w:pPr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CA1858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Входит в состав серосодержащих аминокислот, поэтому содержится в большинстве белков. В небольших количествах присутствует в виде </w:t>
            </w:r>
            <w:proofErr w:type="spellStart"/>
            <w:proofErr w:type="gramStart"/>
            <w:r w:rsidRPr="00CA1858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сульфат-иона</w:t>
            </w:r>
            <w:proofErr w:type="spellEnd"/>
            <w:proofErr w:type="gramEnd"/>
            <w:r w:rsidRPr="00CA1858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 в цитоплазме клеток и межклеточных жидкостях.</w:t>
            </w:r>
            <w:r w:rsidR="00441F40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 Участвует в процессах выведения </w:t>
            </w:r>
            <w:proofErr w:type="spellStart"/>
            <w:r w:rsidR="00441F40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в-в</w:t>
            </w:r>
            <w:proofErr w:type="spellEnd"/>
            <w:r w:rsidR="00441F40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 из клетки.</w:t>
            </w:r>
          </w:p>
        </w:tc>
      </w:tr>
      <w:tr w:rsidR="00E94A17" w:rsidRPr="00CA1858" w:rsidTr="00674372">
        <w:trPr>
          <w:trHeight w:val="870"/>
        </w:trPr>
        <w:tc>
          <w:tcPr>
            <w:tcW w:w="425" w:type="dxa"/>
            <w:vMerge/>
          </w:tcPr>
          <w:p w:rsidR="00E94A17" w:rsidRPr="006F5C60" w:rsidRDefault="00E94A17" w:rsidP="00E94A17">
            <w:pPr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1985" w:type="dxa"/>
          </w:tcPr>
          <w:p w:rsidR="00E94A17" w:rsidRPr="00CA1858" w:rsidRDefault="00E94A17">
            <w:pP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 w:rsidRPr="00CA1858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Фосфор</w:t>
            </w:r>
          </w:p>
          <w:p w:rsidR="00E94A17" w:rsidRPr="00CA1858" w:rsidRDefault="00E94A17" w:rsidP="00E94A17">
            <w:pPr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CA1858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(0,2—1,0 %)</w:t>
            </w:r>
          </w:p>
        </w:tc>
        <w:tc>
          <w:tcPr>
            <w:tcW w:w="8789" w:type="dxa"/>
            <w:gridSpan w:val="5"/>
          </w:tcPr>
          <w:p w:rsidR="00E94A17" w:rsidRPr="00CA1858" w:rsidRDefault="00E94A17">
            <w:pPr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CA1858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Входит в состав АТФ, других нуклеиновых кислот (в виде остатков фосфорной кислоты), в состав костной ткани и зубной эмали (в виде минеральных солей), а также присутствует в цитоплазме и межклеточных жидкостях (в виде </w:t>
            </w:r>
            <w:proofErr w:type="spellStart"/>
            <w:proofErr w:type="gramStart"/>
            <w:r w:rsidRPr="00CA1858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фосфат-ионов</w:t>
            </w:r>
            <w:proofErr w:type="spellEnd"/>
            <w:proofErr w:type="gramEnd"/>
            <w:r w:rsidRPr="00CA1858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).</w:t>
            </w:r>
          </w:p>
        </w:tc>
      </w:tr>
      <w:tr w:rsidR="00E94A17" w:rsidRPr="00CA1858" w:rsidTr="0006339B">
        <w:tc>
          <w:tcPr>
            <w:tcW w:w="425" w:type="dxa"/>
            <w:vMerge/>
          </w:tcPr>
          <w:p w:rsidR="00E94A17" w:rsidRPr="006F5C60" w:rsidRDefault="00E94A17" w:rsidP="00E94A17">
            <w:pPr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1985" w:type="dxa"/>
          </w:tcPr>
          <w:p w:rsidR="00E94A17" w:rsidRPr="00CA1858" w:rsidRDefault="00E94A17">
            <w:pP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 w:rsidRPr="00CA1858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Хлор</w:t>
            </w:r>
          </w:p>
          <w:p w:rsidR="00E94A17" w:rsidRPr="00CA1858" w:rsidRDefault="00E94A17" w:rsidP="00E94A17">
            <w:pPr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CA1858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(0,05—0,1 %)</w:t>
            </w:r>
          </w:p>
        </w:tc>
        <w:tc>
          <w:tcPr>
            <w:tcW w:w="8789" w:type="dxa"/>
            <w:gridSpan w:val="5"/>
          </w:tcPr>
          <w:p w:rsidR="00E94A17" w:rsidRPr="00CA1858" w:rsidRDefault="00E94A17">
            <w:pPr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CA1858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Поддерживает </w:t>
            </w:r>
            <w:proofErr w:type="spellStart"/>
            <w:r w:rsidRPr="00CA1858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электронейтральность</w:t>
            </w:r>
            <w:proofErr w:type="spellEnd"/>
            <w:r w:rsidRPr="00CA1858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 клетки. Входит в состав желудочного сока </w:t>
            </w:r>
            <w:proofErr w:type="spellStart"/>
            <w:r w:rsidRPr="00CA1858">
              <w:rPr>
                <w:rFonts w:ascii="Times New Roman" w:hAnsi="Times New Roman" w:cs="Times New Roman"/>
                <w:color w:val="000000" w:themeColor="text1"/>
                <w:shd w:val="clear" w:color="auto" w:fill="FFFFFF"/>
                <w:lang w:val="en-US"/>
              </w:rPr>
              <w:t>HCl</w:t>
            </w:r>
            <w:proofErr w:type="spellEnd"/>
            <w:r w:rsidRPr="00CA1858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.</w:t>
            </w:r>
          </w:p>
        </w:tc>
      </w:tr>
      <w:tr w:rsidR="00E94A17" w:rsidRPr="00CA1858" w:rsidTr="0006339B">
        <w:tc>
          <w:tcPr>
            <w:tcW w:w="425" w:type="dxa"/>
            <w:vMerge/>
          </w:tcPr>
          <w:p w:rsidR="00E94A17" w:rsidRPr="006F5C60" w:rsidRDefault="00E94A17" w:rsidP="00E94A17">
            <w:pP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</w:tc>
        <w:tc>
          <w:tcPr>
            <w:tcW w:w="1985" w:type="dxa"/>
          </w:tcPr>
          <w:p w:rsidR="00E94A17" w:rsidRPr="00CA1858" w:rsidRDefault="00E94A17">
            <w:pP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 w:rsidRPr="00CA1858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Магний</w:t>
            </w:r>
          </w:p>
          <w:p w:rsidR="00E94A17" w:rsidRPr="00CA1858" w:rsidRDefault="00E94A17" w:rsidP="00E94A17">
            <w:pP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 w:rsidRPr="00CA1858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(0,02—0,03 %)</w:t>
            </w:r>
          </w:p>
        </w:tc>
        <w:tc>
          <w:tcPr>
            <w:tcW w:w="8789" w:type="dxa"/>
            <w:gridSpan w:val="5"/>
          </w:tcPr>
          <w:p w:rsidR="00E94A17" w:rsidRPr="00CA1858" w:rsidRDefault="00E94A17">
            <w:pPr>
              <w:rPr>
                <w:rFonts w:ascii="Times New Roman" w:hAnsi="Times New Roman" w:cs="Times New Roman"/>
                <w:b/>
                <w:color w:val="000000" w:themeColor="text1"/>
              </w:rPr>
            </w:pPr>
            <w:proofErr w:type="spellStart"/>
            <w:r w:rsidRPr="00CA1858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Кофактор</w:t>
            </w:r>
            <w:proofErr w:type="spellEnd"/>
            <w:r w:rsidRPr="00CA1858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 многих ферментов, участвующих в энергетическом обмене и синтезе ДНК; поддерживает целостность рибосом и митохондрий, входит в состав хлорофилла. В животных клетках </w:t>
            </w:r>
            <w:proofErr w:type="gramStart"/>
            <w:r w:rsidRPr="00CA1858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необходим</w:t>
            </w:r>
            <w:proofErr w:type="gramEnd"/>
            <w:r w:rsidRPr="00CA1858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 для функционирования мышечных и костных систем.</w:t>
            </w:r>
          </w:p>
        </w:tc>
      </w:tr>
      <w:tr w:rsidR="00E94A17" w:rsidRPr="00CA1858" w:rsidTr="0006339B">
        <w:tc>
          <w:tcPr>
            <w:tcW w:w="425" w:type="dxa"/>
            <w:vMerge/>
          </w:tcPr>
          <w:p w:rsidR="00E94A17" w:rsidRPr="006F5C60" w:rsidRDefault="00E94A17" w:rsidP="00E94A17">
            <w:pPr>
              <w:rPr>
                <w:rFonts w:ascii="Times New Roman" w:hAnsi="Times New Roman" w:cs="Times New Roman"/>
                <w:b/>
                <w:color w:val="000000" w:themeColor="text1"/>
                <w:shd w:val="clear" w:color="auto" w:fill="FFFFFF"/>
              </w:rPr>
            </w:pPr>
          </w:p>
        </w:tc>
        <w:tc>
          <w:tcPr>
            <w:tcW w:w="1985" w:type="dxa"/>
          </w:tcPr>
          <w:p w:rsidR="00E94A17" w:rsidRPr="00CA1858" w:rsidRDefault="00E94A17">
            <w:pP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 w:rsidRPr="00CA1858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Натрий</w:t>
            </w:r>
          </w:p>
          <w:p w:rsidR="00E94A17" w:rsidRPr="00CA1858" w:rsidRDefault="00E94A17" w:rsidP="00E94A17">
            <w:pPr>
              <w:rPr>
                <w:rFonts w:ascii="Times New Roman" w:hAnsi="Times New Roman" w:cs="Times New Roman"/>
                <w:b/>
                <w:color w:val="000000" w:themeColor="text1"/>
                <w:shd w:val="clear" w:color="auto" w:fill="FFFFFF"/>
              </w:rPr>
            </w:pPr>
            <w:r w:rsidRPr="00CA1858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(0,02—0,03 %)</w:t>
            </w:r>
          </w:p>
        </w:tc>
        <w:tc>
          <w:tcPr>
            <w:tcW w:w="8789" w:type="dxa"/>
            <w:gridSpan w:val="5"/>
          </w:tcPr>
          <w:p w:rsidR="00E94A17" w:rsidRPr="00CA1858" w:rsidRDefault="00E94A17">
            <w:pP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 w:rsidRPr="00CA1858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Участвует в поддержании</w:t>
            </w:r>
            <w:r w:rsidRPr="00CA1858">
              <w:rPr>
                <w:rStyle w:val="apple-converted-space"/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 </w:t>
            </w:r>
            <w:hyperlink r:id="rId7" w:tooltip="Потенциал покоя" w:history="1">
              <w:r w:rsidRPr="00CA1858">
                <w:rPr>
                  <w:rStyle w:val="a4"/>
                  <w:rFonts w:ascii="Times New Roman" w:hAnsi="Times New Roman" w:cs="Times New Roman"/>
                  <w:color w:val="000000" w:themeColor="text1"/>
                  <w:u w:val="none"/>
                  <w:shd w:val="clear" w:color="auto" w:fill="FFFFFF"/>
                </w:rPr>
                <w:t>мембранного потенциала</w:t>
              </w:r>
            </w:hyperlink>
            <w:r w:rsidRPr="00CA1858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, генерации нервного импульса, процессах </w:t>
            </w:r>
            <w:proofErr w:type="spellStart"/>
            <w:r w:rsidRPr="00CA1858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осморегуляции</w:t>
            </w:r>
            <w:proofErr w:type="spellEnd"/>
            <w:r w:rsidRPr="00CA1858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 (в том числе в работе почек у человека) и создании буферной системы крови.</w:t>
            </w:r>
          </w:p>
          <w:p w:rsidR="00E94A17" w:rsidRPr="00CA1858" w:rsidRDefault="00E94A17">
            <w:pPr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CA1858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Участвует в регуляции ритмов сердечных сокращений, оказывает влияние на синтез </w:t>
            </w:r>
            <w:proofErr w:type="spellStart"/>
            <w:r w:rsidRPr="00CA1858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гармонов</w:t>
            </w:r>
            <w:proofErr w:type="spellEnd"/>
            <w:r w:rsidRPr="00CA1858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.</w:t>
            </w:r>
          </w:p>
        </w:tc>
      </w:tr>
      <w:tr w:rsidR="00E94A17" w:rsidRPr="00CA1858" w:rsidTr="0006339B">
        <w:tc>
          <w:tcPr>
            <w:tcW w:w="425" w:type="dxa"/>
            <w:vMerge/>
          </w:tcPr>
          <w:p w:rsidR="00E94A17" w:rsidRPr="006F5C60" w:rsidRDefault="00E94A17" w:rsidP="00E94A17">
            <w:pP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</w:tc>
        <w:tc>
          <w:tcPr>
            <w:tcW w:w="1985" w:type="dxa"/>
          </w:tcPr>
          <w:p w:rsidR="00E94A17" w:rsidRPr="00CA1858" w:rsidRDefault="00E94A17">
            <w:pP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 w:rsidRPr="00CA1858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Кальций</w:t>
            </w:r>
          </w:p>
          <w:p w:rsidR="00E94A17" w:rsidRPr="00CA1858" w:rsidRDefault="00E94A17" w:rsidP="00E94A17">
            <w:pP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 w:rsidRPr="00CA1858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(0,04—2,00 %)</w:t>
            </w:r>
          </w:p>
        </w:tc>
        <w:tc>
          <w:tcPr>
            <w:tcW w:w="8789" w:type="dxa"/>
            <w:gridSpan w:val="5"/>
          </w:tcPr>
          <w:p w:rsidR="00E94A17" w:rsidRPr="00CA1858" w:rsidRDefault="00E94A17">
            <w:pPr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CA1858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участвует в свёртывании крови, а также служит одним из универсальных вторичных посредников, регулируя важнейшие внутриклеточные процессы (в том числе участвует в поддержании мембранного потенциала, необходим для мышечного сокращения и</w:t>
            </w:r>
            <w:r w:rsidRPr="00CA1858">
              <w:rPr>
                <w:rStyle w:val="apple-converted-space"/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 </w:t>
            </w:r>
            <w:proofErr w:type="spellStart"/>
            <w:r w:rsidR="004639F0" w:rsidRPr="00CA1858">
              <w:rPr>
                <w:rFonts w:ascii="Times New Roman" w:hAnsi="Times New Roman" w:cs="Times New Roman"/>
                <w:color w:val="000000" w:themeColor="text1"/>
              </w:rPr>
              <w:fldChar w:fldCharType="begin"/>
            </w:r>
            <w:r w:rsidRPr="00CA1858">
              <w:rPr>
                <w:rFonts w:ascii="Times New Roman" w:hAnsi="Times New Roman" w:cs="Times New Roman"/>
                <w:color w:val="000000" w:themeColor="text1"/>
              </w:rPr>
              <w:instrText xml:space="preserve"> HYPERLINK "https://ru.wikipedia.org/wiki/%D0%AD%D0%BA%D0%B7%D0%BE%D1%86%D0%B8%D1%82%D0%BE%D0%B7" \o "Экзоцитоз" </w:instrText>
            </w:r>
            <w:r w:rsidR="004639F0" w:rsidRPr="00CA1858">
              <w:rPr>
                <w:rFonts w:ascii="Times New Roman" w:hAnsi="Times New Roman" w:cs="Times New Roman"/>
                <w:color w:val="000000" w:themeColor="text1"/>
              </w:rPr>
              <w:fldChar w:fldCharType="separate"/>
            </w:r>
            <w:r w:rsidRPr="00CA1858">
              <w:rPr>
                <w:rStyle w:val="a4"/>
                <w:rFonts w:ascii="Times New Roman" w:hAnsi="Times New Roman" w:cs="Times New Roman"/>
                <w:color w:val="000000" w:themeColor="text1"/>
                <w:u w:val="none"/>
                <w:shd w:val="clear" w:color="auto" w:fill="FFFFFF"/>
              </w:rPr>
              <w:t>экзоцитоза</w:t>
            </w:r>
            <w:proofErr w:type="spellEnd"/>
            <w:r w:rsidR="004639F0" w:rsidRPr="00CA1858">
              <w:rPr>
                <w:rFonts w:ascii="Times New Roman" w:hAnsi="Times New Roman" w:cs="Times New Roman"/>
                <w:color w:val="000000" w:themeColor="text1"/>
              </w:rPr>
              <w:fldChar w:fldCharType="end"/>
            </w:r>
            <w:r w:rsidRPr="00CA1858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). Нерастворимые соли кальция участвуют в формировании костей и зубов позвоночных и минеральных скелетов беспозвоночных.</w:t>
            </w:r>
          </w:p>
        </w:tc>
      </w:tr>
      <w:tr w:rsidR="00C06C91" w:rsidRPr="00CA1858" w:rsidTr="0006339B">
        <w:tc>
          <w:tcPr>
            <w:tcW w:w="11199" w:type="dxa"/>
            <w:gridSpan w:val="7"/>
            <w:shd w:val="clear" w:color="auto" w:fill="A6A6A6" w:themeFill="background1" w:themeFillShade="A6"/>
          </w:tcPr>
          <w:p w:rsidR="00C06C91" w:rsidRPr="006F5C60" w:rsidRDefault="00C06C91" w:rsidP="00C06C9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6F5C60">
              <w:rPr>
                <w:rFonts w:ascii="Times New Roman" w:hAnsi="Times New Roman" w:cs="Times New Roman"/>
                <w:b/>
                <w:color w:val="000000" w:themeColor="text1"/>
              </w:rPr>
              <w:t>Микроэлементы</w:t>
            </w:r>
          </w:p>
        </w:tc>
      </w:tr>
      <w:tr w:rsidR="006F5C60" w:rsidRPr="00CA1858" w:rsidTr="0006339B">
        <w:tc>
          <w:tcPr>
            <w:tcW w:w="425" w:type="dxa"/>
            <w:vMerge w:val="restart"/>
            <w:textDirection w:val="btLr"/>
          </w:tcPr>
          <w:p w:rsidR="006F5C60" w:rsidRPr="006F5C60" w:rsidRDefault="006F5C60" w:rsidP="006F5C60">
            <w:pPr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 w:rsidRPr="006F5C60">
              <w:rPr>
                <w:rFonts w:ascii="Times New Roman" w:hAnsi="Times New Roman" w:cs="Times New Roman"/>
                <w:color w:val="252525"/>
                <w:shd w:val="clear" w:color="auto" w:fill="FFFFFF"/>
              </w:rPr>
              <w:t>от 0,001 % до 0,000001 % массы тела</w:t>
            </w:r>
          </w:p>
        </w:tc>
        <w:tc>
          <w:tcPr>
            <w:tcW w:w="2176" w:type="dxa"/>
            <w:gridSpan w:val="3"/>
          </w:tcPr>
          <w:p w:rsidR="006F5C60" w:rsidRPr="00CA1858" w:rsidRDefault="006F5C60" w:rsidP="006B4316">
            <w:pP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 w:rsidRPr="00CA1858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Железо</w:t>
            </w:r>
          </w:p>
        </w:tc>
        <w:tc>
          <w:tcPr>
            <w:tcW w:w="8598" w:type="dxa"/>
            <w:gridSpan w:val="3"/>
          </w:tcPr>
          <w:p w:rsidR="006F5C60" w:rsidRPr="00CA1858" w:rsidRDefault="006F5C60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CA1858">
              <w:rPr>
                <w:rFonts w:ascii="Times New Roman" w:hAnsi="Times New Roman" w:cs="Times New Roman"/>
                <w:color w:val="000000" w:themeColor="text1"/>
              </w:rPr>
              <w:t>Входит в состав гемоглобина и миоглобина, входит в состав многих ферментов. У растений участвует в биосинтезе хлорофилла.</w:t>
            </w:r>
          </w:p>
        </w:tc>
      </w:tr>
      <w:tr w:rsidR="006F5C60" w:rsidRPr="00CA1858" w:rsidTr="0006339B">
        <w:tc>
          <w:tcPr>
            <w:tcW w:w="425" w:type="dxa"/>
            <w:vMerge/>
          </w:tcPr>
          <w:p w:rsidR="006F5C60" w:rsidRPr="00CA1858" w:rsidRDefault="006F5C60" w:rsidP="006F5C60">
            <w:pP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</w:tc>
        <w:tc>
          <w:tcPr>
            <w:tcW w:w="2176" w:type="dxa"/>
            <w:gridSpan w:val="3"/>
          </w:tcPr>
          <w:p w:rsidR="006F5C60" w:rsidRPr="00CA1858" w:rsidRDefault="006F5C60" w:rsidP="006B4316">
            <w:pP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 w:rsidRPr="00CA1858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Йод</w:t>
            </w:r>
          </w:p>
        </w:tc>
        <w:tc>
          <w:tcPr>
            <w:tcW w:w="8598" w:type="dxa"/>
            <w:gridSpan w:val="3"/>
          </w:tcPr>
          <w:p w:rsidR="006F5C60" w:rsidRPr="00CA1858" w:rsidRDefault="006F5C60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CA1858">
              <w:rPr>
                <w:rFonts w:ascii="Times New Roman" w:hAnsi="Times New Roman" w:cs="Times New Roman"/>
                <w:color w:val="000000" w:themeColor="text1"/>
              </w:rPr>
              <w:t>Входит в состав гормона щитовидной железы.</w:t>
            </w:r>
          </w:p>
        </w:tc>
      </w:tr>
      <w:tr w:rsidR="006F5C60" w:rsidRPr="00CA1858" w:rsidTr="0006339B">
        <w:tc>
          <w:tcPr>
            <w:tcW w:w="425" w:type="dxa"/>
            <w:vMerge/>
          </w:tcPr>
          <w:p w:rsidR="006F5C60" w:rsidRPr="00CA1858" w:rsidRDefault="006F5C60" w:rsidP="006F5C60">
            <w:pP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</w:tc>
        <w:tc>
          <w:tcPr>
            <w:tcW w:w="2176" w:type="dxa"/>
            <w:gridSpan w:val="3"/>
          </w:tcPr>
          <w:p w:rsidR="006F5C60" w:rsidRPr="00CA1858" w:rsidRDefault="006F5C60" w:rsidP="006B4316">
            <w:pP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 w:rsidRPr="00CA1858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Медь</w:t>
            </w:r>
          </w:p>
        </w:tc>
        <w:tc>
          <w:tcPr>
            <w:tcW w:w="8598" w:type="dxa"/>
            <w:gridSpan w:val="3"/>
          </w:tcPr>
          <w:p w:rsidR="006F5C60" w:rsidRPr="00CA1858" w:rsidRDefault="006F5C60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CA1858">
              <w:rPr>
                <w:rFonts w:ascii="Times New Roman" w:hAnsi="Times New Roman" w:cs="Times New Roman"/>
                <w:color w:val="000000" w:themeColor="text1"/>
              </w:rPr>
              <w:t xml:space="preserve">Входит в состав некоторых ферментов, </w:t>
            </w:r>
            <w:proofErr w:type="spellStart"/>
            <w:r w:rsidRPr="00CA1858">
              <w:rPr>
                <w:rFonts w:ascii="Times New Roman" w:hAnsi="Times New Roman" w:cs="Times New Roman"/>
                <w:color w:val="000000" w:themeColor="text1"/>
              </w:rPr>
              <w:t>гемоцианинов</w:t>
            </w:r>
            <w:proofErr w:type="spellEnd"/>
            <w:r w:rsidRPr="00CA1858">
              <w:rPr>
                <w:rFonts w:ascii="Times New Roman" w:hAnsi="Times New Roman" w:cs="Times New Roman"/>
                <w:color w:val="000000" w:themeColor="text1"/>
              </w:rPr>
              <w:t xml:space="preserve"> (</w:t>
            </w:r>
            <w:r w:rsidRPr="00CA1858">
              <w:rPr>
                <w:rFonts w:ascii="Times New Roman" w:hAnsi="Times New Roman" w:cs="Times New Roman"/>
                <w:color w:val="222222"/>
                <w:shd w:val="clear" w:color="auto" w:fill="FFFFFF"/>
              </w:rPr>
              <w:t xml:space="preserve">дыхательный пигмент из группы </w:t>
            </w:r>
            <w:proofErr w:type="spellStart"/>
            <w:r w:rsidRPr="00CA1858">
              <w:rPr>
                <w:rFonts w:ascii="Times New Roman" w:hAnsi="Times New Roman" w:cs="Times New Roman"/>
                <w:color w:val="222222"/>
                <w:shd w:val="clear" w:color="auto" w:fill="FFFFFF"/>
              </w:rPr>
              <w:t>металлопротеинов</w:t>
            </w:r>
            <w:proofErr w:type="spellEnd"/>
            <w:r w:rsidRPr="00CA1858">
              <w:rPr>
                <w:rFonts w:ascii="Times New Roman" w:hAnsi="Times New Roman" w:cs="Times New Roman"/>
                <w:color w:val="222222"/>
                <w:shd w:val="clear" w:color="auto" w:fill="FFFFFF"/>
              </w:rPr>
              <w:t>, является медьсодержащим функциональным аналогом гемоглобина</w:t>
            </w:r>
            <w:r w:rsidRPr="00CA1858">
              <w:rPr>
                <w:rFonts w:ascii="Times New Roman" w:hAnsi="Times New Roman" w:cs="Times New Roman"/>
                <w:color w:val="000000" w:themeColor="text1"/>
              </w:rPr>
              <w:t>) беспозвоночных. Участвует в синтезе гемоглобина и в процессе фотосинтеза.</w:t>
            </w:r>
          </w:p>
        </w:tc>
      </w:tr>
      <w:tr w:rsidR="006F5C60" w:rsidRPr="00CA1858" w:rsidTr="0006339B">
        <w:tc>
          <w:tcPr>
            <w:tcW w:w="425" w:type="dxa"/>
            <w:vMerge/>
          </w:tcPr>
          <w:p w:rsidR="006F5C60" w:rsidRPr="00CA1858" w:rsidRDefault="006F5C60" w:rsidP="006F5C60">
            <w:pP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</w:tc>
        <w:tc>
          <w:tcPr>
            <w:tcW w:w="2176" w:type="dxa"/>
            <w:gridSpan w:val="3"/>
          </w:tcPr>
          <w:p w:rsidR="006F5C60" w:rsidRPr="00CA1858" w:rsidRDefault="006F5C60" w:rsidP="006B4316">
            <w:pP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 w:rsidRPr="00CA1858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Фтор</w:t>
            </w:r>
          </w:p>
        </w:tc>
        <w:tc>
          <w:tcPr>
            <w:tcW w:w="8598" w:type="dxa"/>
            <w:gridSpan w:val="3"/>
          </w:tcPr>
          <w:p w:rsidR="006F5C60" w:rsidRPr="00CA1858" w:rsidRDefault="006F5C60" w:rsidP="00C06C91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CA1858">
              <w:rPr>
                <w:rFonts w:ascii="Times New Roman" w:hAnsi="Times New Roman" w:cs="Times New Roman"/>
                <w:color w:val="000000" w:themeColor="text1"/>
              </w:rPr>
              <w:t>Является составной частью костной ткани.</w:t>
            </w:r>
          </w:p>
        </w:tc>
      </w:tr>
      <w:tr w:rsidR="006F5C60" w:rsidRPr="00CA1858" w:rsidTr="0006339B">
        <w:tc>
          <w:tcPr>
            <w:tcW w:w="425" w:type="dxa"/>
            <w:vMerge/>
          </w:tcPr>
          <w:p w:rsidR="006F5C60" w:rsidRPr="00CA1858" w:rsidRDefault="006F5C60" w:rsidP="006F5C60">
            <w:pP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</w:tc>
        <w:tc>
          <w:tcPr>
            <w:tcW w:w="2176" w:type="dxa"/>
            <w:gridSpan w:val="3"/>
          </w:tcPr>
          <w:p w:rsidR="006F5C60" w:rsidRPr="00CA1858" w:rsidRDefault="006F5C60" w:rsidP="006B4316">
            <w:pP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 w:rsidRPr="00CA1858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Марганец</w:t>
            </w:r>
          </w:p>
        </w:tc>
        <w:tc>
          <w:tcPr>
            <w:tcW w:w="8598" w:type="dxa"/>
            <w:gridSpan w:val="3"/>
          </w:tcPr>
          <w:p w:rsidR="006F5C60" w:rsidRPr="00CA1858" w:rsidRDefault="006F5C60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CA1858">
              <w:rPr>
                <w:rFonts w:ascii="Times New Roman" w:hAnsi="Times New Roman" w:cs="Times New Roman"/>
                <w:color w:val="000000" w:themeColor="text1"/>
              </w:rPr>
              <w:t xml:space="preserve">У растений участвует в процессах фотосинтеза и обмена азота. У животных участвует в развитии костной ткани и входит в состав некоторых ферментов (или </w:t>
            </w:r>
            <w:proofErr w:type="spellStart"/>
            <w:r w:rsidRPr="00CA1858">
              <w:rPr>
                <w:rFonts w:ascii="Times New Roman" w:hAnsi="Times New Roman" w:cs="Times New Roman"/>
                <w:color w:val="000000" w:themeColor="text1"/>
              </w:rPr>
              <w:t>учавствует</w:t>
            </w:r>
            <w:proofErr w:type="spellEnd"/>
            <w:r w:rsidRPr="00CA1858">
              <w:rPr>
                <w:rFonts w:ascii="Times New Roman" w:hAnsi="Times New Roman" w:cs="Times New Roman"/>
                <w:color w:val="000000" w:themeColor="text1"/>
              </w:rPr>
              <w:t xml:space="preserve"> в регуляции их работы).</w:t>
            </w:r>
          </w:p>
        </w:tc>
      </w:tr>
      <w:tr w:rsidR="006F5C60" w:rsidRPr="00CA1858" w:rsidTr="0006339B">
        <w:tc>
          <w:tcPr>
            <w:tcW w:w="425" w:type="dxa"/>
            <w:vMerge/>
          </w:tcPr>
          <w:p w:rsidR="006F5C60" w:rsidRPr="00CA1858" w:rsidRDefault="006F5C60" w:rsidP="006F5C60">
            <w:pP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</w:tc>
        <w:tc>
          <w:tcPr>
            <w:tcW w:w="2176" w:type="dxa"/>
            <w:gridSpan w:val="3"/>
          </w:tcPr>
          <w:p w:rsidR="006F5C60" w:rsidRPr="00CA1858" w:rsidRDefault="006F5C60" w:rsidP="006B4316">
            <w:pP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 w:rsidRPr="00CA1858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Молибден</w:t>
            </w:r>
          </w:p>
        </w:tc>
        <w:tc>
          <w:tcPr>
            <w:tcW w:w="8598" w:type="dxa"/>
            <w:gridSpan w:val="3"/>
          </w:tcPr>
          <w:p w:rsidR="006F5C60" w:rsidRPr="00CA1858" w:rsidRDefault="006F5C60" w:rsidP="00CA1858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CA1858">
              <w:rPr>
                <w:rFonts w:ascii="Times New Roman" w:hAnsi="Times New Roman" w:cs="Times New Roman"/>
                <w:color w:val="000000" w:themeColor="text1"/>
              </w:rPr>
              <w:t xml:space="preserve">Входит в состав некоторых </w:t>
            </w:r>
            <w:proofErr w:type="spellStart"/>
            <w:r w:rsidRPr="00CA1858">
              <w:rPr>
                <w:rFonts w:ascii="Times New Roman" w:hAnsi="Times New Roman" w:cs="Times New Roman"/>
                <w:color w:val="000000" w:themeColor="text1"/>
              </w:rPr>
              <w:t>ферментов</w:t>
            </w:r>
            <w:proofErr w:type="gramStart"/>
            <w:r w:rsidRPr="00CA1858">
              <w:rPr>
                <w:rFonts w:ascii="Times New Roman" w:hAnsi="Times New Roman" w:cs="Times New Roman"/>
                <w:color w:val="000000" w:themeColor="text1"/>
              </w:rPr>
              <w:t>.У</w:t>
            </w:r>
            <w:proofErr w:type="spellEnd"/>
            <w:proofErr w:type="gramEnd"/>
            <w:r w:rsidRPr="00CA1858">
              <w:rPr>
                <w:rFonts w:ascii="Times New Roman" w:hAnsi="Times New Roman" w:cs="Times New Roman"/>
                <w:color w:val="000000" w:themeColor="text1"/>
              </w:rPr>
              <w:t xml:space="preserve"> клубеньковых бактерий участвует в связывании атмосферного азота.</w:t>
            </w:r>
          </w:p>
        </w:tc>
      </w:tr>
      <w:tr w:rsidR="006F5C60" w:rsidRPr="00CA1858" w:rsidTr="0006339B">
        <w:tc>
          <w:tcPr>
            <w:tcW w:w="425" w:type="dxa"/>
            <w:vMerge/>
          </w:tcPr>
          <w:p w:rsidR="006F5C60" w:rsidRPr="00CA1858" w:rsidRDefault="006F5C60" w:rsidP="006F5C60">
            <w:pP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</w:tc>
        <w:tc>
          <w:tcPr>
            <w:tcW w:w="2176" w:type="dxa"/>
            <w:gridSpan w:val="3"/>
          </w:tcPr>
          <w:p w:rsidR="006F5C60" w:rsidRPr="00CA1858" w:rsidRDefault="006F5C60" w:rsidP="006B4316">
            <w:pP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 w:rsidRPr="00CA1858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Кобальт</w:t>
            </w:r>
          </w:p>
        </w:tc>
        <w:tc>
          <w:tcPr>
            <w:tcW w:w="8598" w:type="dxa"/>
            <w:gridSpan w:val="3"/>
          </w:tcPr>
          <w:p w:rsidR="006F5C60" w:rsidRPr="00CA1858" w:rsidRDefault="006F5C60" w:rsidP="00CA1858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CA1858">
              <w:rPr>
                <w:rFonts w:ascii="Times New Roman" w:hAnsi="Times New Roman" w:cs="Times New Roman"/>
                <w:color w:val="000000" w:themeColor="text1"/>
              </w:rPr>
              <w:t>У клубеньковых бактерий участвует в фиксации атмосферного азота. У животных участвует в развитии эритроцитов, входит в состав витамина В12.</w:t>
            </w:r>
          </w:p>
        </w:tc>
      </w:tr>
      <w:tr w:rsidR="006F5C60" w:rsidRPr="00CA1858" w:rsidTr="0006339B">
        <w:tc>
          <w:tcPr>
            <w:tcW w:w="425" w:type="dxa"/>
            <w:vMerge/>
          </w:tcPr>
          <w:p w:rsidR="006F5C60" w:rsidRPr="00CA1858" w:rsidRDefault="006F5C60" w:rsidP="006F5C60">
            <w:pP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</w:tc>
        <w:tc>
          <w:tcPr>
            <w:tcW w:w="2176" w:type="dxa"/>
            <w:gridSpan w:val="3"/>
          </w:tcPr>
          <w:p w:rsidR="006F5C60" w:rsidRPr="00CA1858" w:rsidRDefault="006F5C60" w:rsidP="006B4316">
            <w:pP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 w:rsidRPr="00CA1858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Бор</w:t>
            </w:r>
          </w:p>
        </w:tc>
        <w:tc>
          <w:tcPr>
            <w:tcW w:w="8598" w:type="dxa"/>
            <w:gridSpan w:val="3"/>
          </w:tcPr>
          <w:p w:rsidR="006F5C60" w:rsidRPr="00CA1858" w:rsidRDefault="006F5C60" w:rsidP="00CA1858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CA1858">
              <w:rPr>
                <w:rFonts w:ascii="Times New Roman" w:hAnsi="Times New Roman" w:cs="Times New Roman"/>
                <w:color w:val="000000" w:themeColor="text1"/>
              </w:rPr>
              <w:t>Влияет на ростовые процессы растений.</w:t>
            </w:r>
          </w:p>
        </w:tc>
      </w:tr>
      <w:tr w:rsidR="006F5C60" w:rsidRPr="00CA1858" w:rsidTr="0006339B">
        <w:trPr>
          <w:gridAfter w:val="1"/>
          <w:wAfter w:w="48" w:type="dxa"/>
        </w:trPr>
        <w:tc>
          <w:tcPr>
            <w:tcW w:w="425" w:type="dxa"/>
            <w:vMerge/>
          </w:tcPr>
          <w:p w:rsidR="006F5C60" w:rsidRPr="00CA1858" w:rsidRDefault="006F5C60" w:rsidP="006F5C60">
            <w:pP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</w:tc>
        <w:tc>
          <w:tcPr>
            <w:tcW w:w="2191" w:type="dxa"/>
            <w:gridSpan w:val="4"/>
          </w:tcPr>
          <w:p w:rsidR="006F5C60" w:rsidRPr="00CA1858" w:rsidRDefault="006F5C60" w:rsidP="006B4316">
            <w:pP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 w:rsidRPr="00CA1858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Цинк</w:t>
            </w:r>
          </w:p>
        </w:tc>
        <w:tc>
          <w:tcPr>
            <w:tcW w:w="8535" w:type="dxa"/>
          </w:tcPr>
          <w:p w:rsidR="006F5C60" w:rsidRPr="00CA1858" w:rsidRDefault="006F5C60" w:rsidP="00CA1858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CA1858">
              <w:rPr>
                <w:rFonts w:ascii="Times New Roman" w:hAnsi="Times New Roman" w:cs="Times New Roman"/>
                <w:color w:val="000000" w:themeColor="text1"/>
              </w:rPr>
              <w:t xml:space="preserve">Входит в состав некоторых ферментов, расщепляющих </w:t>
            </w:r>
            <w:proofErr w:type="spellStart"/>
            <w:r w:rsidRPr="00CA1858">
              <w:rPr>
                <w:rFonts w:ascii="Times New Roman" w:hAnsi="Times New Roman" w:cs="Times New Roman"/>
                <w:color w:val="000000" w:themeColor="text1"/>
              </w:rPr>
              <w:t>белки</w:t>
            </w:r>
            <w:proofErr w:type="gramStart"/>
            <w:r w:rsidRPr="00CA1858">
              <w:rPr>
                <w:rFonts w:ascii="Times New Roman" w:hAnsi="Times New Roman" w:cs="Times New Roman"/>
                <w:color w:val="000000" w:themeColor="text1"/>
              </w:rPr>
              <w:t>,у</w:t>
            </w:r>
            <w:proofErr w:type="gramEnd"/>
            <w:r w:rsidRPr="00CA1858">
              <w:rPr>
                <w:rFonts w:ascii="Times New Roman" w:hAnsi="Times New Roman" w:cs="Times New Roman"/>
                <w:color w:val="000000" w:themeColor="text1"/>
              </w:rPr>
              <w:t>частвует</w:t>
            </w:r>
            <w:proofErr w:type="spellEnd"/>
            <w:r w:rsidRPr="00CA1858">
              <w:rPr>
                <w:rFonts w:ascii="Times New Roman" w:hAnsi="Times New Roman" w:cs="Times New Roman"/>
                <w:color w:val="000000" w:themeColor="text1"/>
              </w:rPr>
              <w:t xml:space="preserve"> в гликолизе и синтезе ауксинов (растительных ростовых гормонов).</w:t>
            </w:r>
          </w:p>
        </w:tc>
      </w:tr>
    </w:tbl>
    <w:p w:rsidR="00F0746A" w:rsidRPr="006F5C60" w:rsidRDefault="006F5C60" w:rsidP="006F5C60">
      <w:pPr>
        <w:rPr>
          <w:rFonts w:ascii="Times New Roman" w:hAnsi="Times New Roman" w:cs="Times New Roman"/>
          <w:b/>
          <w:color w:val="000000" w:themeColor="text1"/>
        </w:rPr>
      </w:pPr>
      <w:proofErr w:type="spellStart"/>
      <w:r w:rsidRPr="006F5C60">
        <w:rPr>
          <w:rFonts w:ascii="Times New Roman" w:hAnsi="Times New Roman" w:cs="Times New Roman"/>
          <w:color w:val="252525"/>
          <w:shd w:val="clear" w:color="auto" w:fill="FFFFFF"/>
        </w:rPr>
        <w:t>Ультрамикроэлементы</w:t>
      </w:r>
      <w:proofErr w:type="spellEnd"/>
      <w:r w:rsidRPr="006F5C60">
        <w:rPr>
          <w:rFonts w:ascii="Times New Roman" w:hAnsi="Times New Roman" w:cs="Times New Roman"/>
          <w:color w:val="252525"/>
          <w:shd w:val="clear" w:color="auto" w:fill="FFFFFF"/>
        </w:rPr>
        <w:t xml:space="preserve"> составляют менее 0,0000001 % в организмах живых существ</w:t>
      </w:r>
    </w:p>
    <w:sectPr w:rsidR="00F0746A" w:rsidRPr="006F5C60" w:rsidSect="006F5C60">
      <w:pgSz w:w="11906" w:h="16838"/>
      <w:pgMar w:top="567" w:right="850" w:bottom="568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66EB3" w:rsidRDefault="00866EB3" w:rsidP="006F5C60">
      <w:pPr>
        <w:spacing w:after="0" w:line="240" w:lineRule="auto"/>
      </w:pPr>
      <w:r>
        <w:separator/>
      </w:r>
    </w:p>
  </w:endnote>
  <w:endnote w:type="continuationSeparator" w:id="0">
    <w:p w:rsidR="00866EB3" w:rsidRDefault="00866EB3" w:rsidP="006F5C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66EB3" w:rsidRDefault="00866EB3" w:rsidP="006F5C60">
      <w:pPr>
        <w:spacing w:after="0" w:line="240" w:lineRule="auto"/>
      </w:pPr>
      <w:r>
        <w:separator/>
      </w:r>
    </w:p>
  </w:footnote>
  <w:footnote w:type="continuationSeparator" w:id="0">
    <w:p w:rsidR="00866EB3" w:rsidRDefault="00866EB3" w:rsidP="006F5C6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0746A"/>
    <w:rsid w:val="0006339B"/>
    <w:rsid w:val="00111CE2"/>
    <w:rsid w:val="00441F40"/>
    <w:rsid w:val="00460578"/>
    <w:rsid w:val="004639F0"/>
    <w:rsid w:val="00621E9D"/>
    <w:rsid w:val="00674372"/>
    <w:rsid w:val="006B4316"/>
    <w:rsid w:val="006F5C60"/>
    <w:rsid w:val="00746CA0"/>
    <w:rsid w:val="007946D6"/>
    <w:rsid w:val="00866EB3"/>
    <w:rsid w:val="00C06C91"/>
    <w:rsid w:val="00CA1858"/>
    <w:rsid w:val="00E94A17"/>
    <w:rsid w:val="00F0746A"/>
    <w:rsid w:val="00F278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1E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0746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6B4316"/>
  </w:style>
  <w:style w:type="character" w:styleId="a4">
    <w:name w:val="Hyperlink"/>
    <w:basedOn w:val="a0"/>
    <w:uiPriority w:val="99"/>
    <w:semiHidden/>
    <w:unhideWhenUsed/>
    <w:rsid w:val="006B4316"/>
    <w:rPr>
      <w:color w:val="0000FF"/>
      <w:u w:val="single"/>
    </w:rPr>
  </w:style>
  <w:style w:type="paragraph" w:styleId="a5">
    <w:name w:val="header"/>
    <w:basedOn w:val="a"/>
    <w:link w:val="a6"/>
    <w:uiPriority w:val="99"/>
    <w:semiHidden/>
    <w:unhideWhenUsed/>
    <w:rsid w:val="006F5C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6F5C60"/>
  </w:style>
  <w:style w:type="paragraph" w:styleId="a7">
    <w:name w:val="footer"/>
    <w:basedOn w:val="a"/>
    <w:link w:val="a8"/>
    <w:uiPriority w:val="99"/>
    <w:semiHidden/>
    <w:unhideWhenUsed/>
    <w:rsid w:val="006F5C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6F5C6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ru.wikipedia.org/wiki/%D0%9F%D0%BE%D1%82%D0%B5%D0%BD%D1%86%D0%B8%D0%B0%D0%BB_%D0%BF%D0%BE%D0%BA%D0%BE%D1%8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ru.wikipedia.org/wiki/NO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675</Words>
  <Characters>3851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Настя</dc:creator>
  <cp:lastModifiedBy>anastasiya</cp:lastModifiedBy>
  <cp:revision>5</cp:revision>
  <cp:lastPrinted>2014-10-17T07:27:00Z</cp:lastPrinted>
  <dcterms:created xsi:type="dcterms:W3CDTF">2014-10-17T06:49:00Z</dcterms:created>
  <dcterms:modified xsi:type="dcterms:W3CDTF">2016-03-27T08:04:00Z</dcterms:modified>
</cp:coreProperties>
</file>